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6"/>
        <w:gridCol w:w="3790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2E25BFBF" w:rsidR="008C45D3" w:rsidRPr="008F2D6E" w:rsidRDefault="00BA0828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BA0828">
              <w:rPr>
                <w:b/>
                <w:bCs/>
                <w:color w:val="00B0F0"/>
              </w:rPr>
              <w:t>MİLLİ MÜCADELE VE</w:t>
            </w:r>
            <w:r w:rsidRPr="00BA0828">
              <w:rPr>
                <w:b/>
                <w:bCs/>
                <w:color w:val="00B0F0"/>
              </w:rPr>
              <w:t xml:space="preserve"> ATATÜRK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15025AB1" w:rsidR="008C45D3" w:rsidRPr="008F2D6E" w:rsidRDefault="006E016B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6E016B">
              <w:rPr>
                <w:b/>
                <w:bCs/>
                <w:color w:val="C00000"/>
              </w:rPr>
              <w:t>ATATÜRK VE ANILAR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3C076B09" w:rsidR="008C45D3" w:rsidRPr="008F2D6E" w:rsidRDefault="0038191C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38191C">
              <w:rPr>
                <w:b/>
                <w:bCs/>
                <w:color w:val="7030A0"/>
              </w:rPr>
              <w:t>17-21 EKİM</w:t>
            </w:r>
            <w:r w:rsidR="00FB1012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0719ED9F" w14:textId="2A38B9DF" w:rsidR="00EB3FA0" w:rsidRPr="00EB3FA0" w:rsidRDefault="00EB3FA0" w:rsidP="00EB3FA0">
            <w:pPr>
              <w:rPr>
                <w:b/>
                <w:bCs/>
              </w:rPr>
            </w:pPr>
            <w:r w:rsidRPr="00EB3FA0">
              <w:rPr>
                <w:b/>
                <w:bCs/>
              </w:rPr>
              <w:t>T.7.3.1. Noktalama işaretlerine dikkat ederek sesli ve sessiz okur.</w:t>
            </w:r>
          </w:p>
          <w:p w14:paraId="08BD9228" w14:textId="77777777" w:rsidR="00EB3FA0" w:rsidRPr="00EB3FA0" w:rsidRDefault="00EB3FA0" w:rsidP="00EB3FA0">
            <w:pPr>
              <w:rPr>
                <w:b/>
                <w:bCs/>
              </w:rPr>
            </w:pPr>
            <w:r w:rsidRPr="00EB3FA0">
              <w:rPr>
                <w:b/>
                <w:bCs/>
              </w:rPr>
              <w:t>T.7.3.5. Bağlamdan hareketle bilmediği kelime ve kelime gruplarının anlamını tahmin eder.</w:t>
            </w:r>
          </w:p>
          <w:p w14:paraId="6B9CAE25" w14:textId="77777777" w:rsidR="00EB3FA0" w:rsidRPr="00EB3FA0" w:rsidRDefault="00EB3FA0" w:rsidP="00EB3FA0">
            <w:pPr>
              <w:rPr>
                <w:b/>
                <w:bCs/>
              </w:rPr>
            </w:pPr>
            <w:r w:rsidRPr="00EB3FA0">
              <w:rPr>
                <w:b/>
                <w:bCs/>
              </w:rPr>
              <w:t>T.7.3.9. Çekim eklerinin işlevlerini ayırt eder. a) Fiil çekim ekleri (kip ve kişi</w:t>
            </w:r>
          </w:p>
          <w:p w14:paraId="294D1EC0" w14:textId="1A91B7DC" w:rsidR="00EB3FA0" w:rsidRPr="00EB3FA0" w:rsidRDefault="00EB3FA0" w:rsidP="00EB3FA0">
            <w:pPr>
              <w:rPr>
                <w:b/>
                <w:bCs/>
              </w:rPr>
            </w:pPr>
            <w:r w:rsidRPr="00EB3FA0">
              <w:rPr>
                <w:b/>
                <w:bCs/>
              </w:rPr>
              <w:t>ekleri) üzerinde durulur.</w:t>
            </w:r>
          </w:p>
          <w:p w14:paraId="10DBA2BE" w14:textId="77777777" w:rsidR="00764CE1" w:rsidRPr="00370D07" w:rsidRDefault="00EB3FA0" w:rsidP="00EB3FA0">
            <w:pPr>
              <w:pStyle w:val="AralkYok"/>
              <w:rPr>
                <w:b/>
                <w:bCs/>
              </w:rPr>
            </w:pPr>
            <w:r w:rsidRPr="00EB3FA0">
              <w:rPr>
                <w:b/>
                <w:bCs/>
              </w:rPr>
              <w:t>T</w:t>
            </w:r>
            <w:r w:rsidRPr="00370D07">
              <w:rPr>
                <w:b/>
                <w:bCs/>
              </w:rPr>
              <w:t>.7.3.19. Metinle ilgili soruları</w:t>
            </w:r>
            <w:r w:rsidRPr="00370D07">
              <w:rPr>
                <w:b/>
                <w:bCs/>
              </w:rPr>
              <w:t xml:space="preserve"> cevaplar </w:t>
            </w:r>
          </w:p>
          <w:p w14:paraId="6F3E71A1" w14:textId="6FAAB10C" w:rsidR="00255B63" w:rsidRPr="00370D07" w:rsidRDefault="00255B63" w:rsidP="00255B63">
            <w:pPr>
              <w:pStyle w:val="AralkYok"/>
              <w:rPr>
                <w:b/>
                <w:bCs/>
              </w:rPr>
            </w:pPr>
            <w:r w:rsidRPr="00370D07">
              <w:rPr>
                <w:b/>
                <w:bCs/>
              </w:rPr>
              <w:t>T.7.2.6.Konuşmalarında uygun geçiş ve bağlantı ifadelerini</w:t>
            </w:r>
          </w:p>
          <w:p w14:paraId="2D7A4881" w14:textId="499A2021" w:rsidR="00255B63" w:rsidRPr="00764CE1" w:rsidRDefault="00255B63" w:rsidP="00255B63">
            <w:pPr>
              <w:pStyle w:val="AralkYok"/>
            </w:pPr>
            <w:r w:rsidRPr="00370D07">
              <w:rPr>
                <w:b/>
                <w:bCs/>
              </w:rPr>
              <w:t>kullanır.</w:t>
            </w:r>
          </w:p>
        </w:tc>
      </w:tr>
      <w:tr w:rsidR="008C45D3" w:rsidRPr="00495969" w14:paraId="0A56595C" w14:textId="77777777" w:rsidTr="007A5C2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5D0455A4" w14:textId="51CC0D6B" w:rsidR="008C45D3" w:rsidRPr="00DE516B" w:rsidRDefault="00D4478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>Anlatma, soru- cevap, problem çözme, gösterip yaptırma, tartışma, gösteri, rol yapma, drama,</w:t>
            </w:r>
          </w:p>
        </w:tc>
      </w:tr>
      <w:tr w:rsidR="008C45D3" w:rsidRPr="00495969" w14:paraId="7ED7194A" w14:textId="77777777" w:rsidTr="007A5C2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87A81ED" w14:textId="77777777" w:rsidR="008C45D3" w:rsidRPr="00DE516B" w:rsidRDefault="008C45D3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516B">
              <w:rPr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0A002CB4" w:rsidR="00CA143F" w:rsidRPr="008F2D6E" w:rsidRDefault="003F7C31" w:rsidP="00370D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C45D3">
              <w:rPr>
                <w:b/>
                <w:bCs/>
              </w:rPr>
              <w:t xml:space="preserve"> </w:t>
            </w:r>
            <w:r w:rsidR="00370D07">
              <w:rPr>
                <w:b/>
                <w:bCs/>
                <w:sz w:val="24"/>
                <w:szCs w:val="24"/>
              </w:rPr>
              <w:t xml:space="preserve"> </w:t>
            </w:r>
            <w:r w:rsidR="004E41F2">
              <w:rPr>
                <w:b/>
                <w:bCs/>
                <w:sz w:val="24"/>
                <w:szCs w:val="24"/>
              </w:rPr>
              <w:t xml:space="preserve">Atatürk ile ilgili iki anının bulunduğu metin okunup okutulacak. </w:t>
            </w:r>
            <w:r w:rsidR="00A61D7A">
              <w:rPr>
                <w:b/>
                <w:bCs/>
              </w:rPr>
              <w:t xml:space="preserve"> </w:t>
            </w:r>
            <w:r w:rsidR="00676FE1">
              <w:rPr>
                <w:b/>
                <w:bCs/>
              </w:rPr>
              <w:t xml:space="preserve">Anlamı verilen sözcüklerle ilgili bulmaca etkinliği cevaplanıp </w:t>
            </w:r>
            <w:r w:rsidR="00324A6F">
              <w:rPr>
                <w:b/>
                <w:bCs/>
              </w:rPr>
              <w:t xml:space="preserve">metni kavrama sorularına geçilecek. </w:t>
            </w:r>
            <w:r w:rsidR="001345CB">
              <w:rPr>
                <w:b/>
                <w:bCs/>
              </w:rPr>
              <w:t xml:space="preserve">Anılardan </w:t>
            </w:r>
            <w:r w:rsidR="002F36BB">
              <w:rPr>
                <w:b/>
                <w:bCs/>
              </w:rPr>
              <w:t>Atatürk’ün</w:t>
            </w:r>
            <w:r w:rsidR="001345CB">
              <w:rPr>
                <w:b/>
                <w:bCs/>
              </w:rPr>
              <w:t xml:space="preserve"> kişilik özellikleri çıkarıldıktan sonra </w:t>
            </w:r>
            <w:r w:rsidR="002F36BB">
              <w:rPr>
                <w:b/>
                <w:bCs/>
              </w:rPr>
              <w:t xml:space="preserve">Atatürk’ün millet sevgisi ile ilgili bir konuşmayı öğrenciler yapacak. </w:t>
            </w:r>
            <w:r w:rsidR="004650D2">
              <w:rPr>
                <w:b/>
                <w:bCs/>
              </w:rPr>
              <w:t>Tırnak işaretinin kullanıldığı yerler ve bunlar ilişkin örnekler eşleştirildikten sonr</w:t>
            </w:r>
            <w:r w:rsidR="00994DBE">
              <w:rPr>
                <w:b/>
                <w:bCs/>
              </w:rPr>
              <w:t>a K</w:t>
            </w:r>
            <w:r w:rsidR="00994DBE" w:rsidRPr="00994DBE">
              <w:rPr>
                <w:b/>
                <w:bCs/>
              </w:rPr>
              <w:t>itap</w:t>
            </w:r>
            <w:r w:rsidR="00994DBE" w:rsidRPr="00994DBE">
              <w:rPr>
                <w:b/>
                <w:bCs/>
              </w:rPr>
              <w:t xml:space="preserve"> künyesi yazma etkinliği yapılacak.</w:t>
            </w:r>
            <w:r w:rsidR="00F06B69">
              <w:rPr>
                <w:b/>
                <w:bCs/>
              </w:rPr>
              <w:t xml:space="preserve"> 7. Etkinlikte </w:t>
            </w:r>
            <w:r w:rsidR="002703DE">
              <w:rPr>
                <w:b/>
                <w:bCs/>
              </w:rPr>
              <w:t>f</w:t>
            </w:r>
            <w:r w:rsidR="002703DE" w:rsidRPr="000A3E5C">
              <w:rPr>
                <w:b/>
                <w:bCs/>
              </w:rPr>
              <w:t>iiller</w:t>
            </w:r>
            <w:r w:rsidR="002703DE">
              <w:rPr>
                <w:b/>
                <w:bCs/>
              </w:rPr>
              <w:t xml:space="preserve">e </w:t>
            </w:r>
            <w:r w:rsidR="000A3E5C" w:rsidRPr="000A3E5C">
              <w:rPr>
                <w:b/>
                <w:bCs/>
              </w:rPr>
              <w:t xml:space="preserve">zaman anlamı veren ekler </w:t>
            </w:r>
            <w:r w:rsidR="00EC6CCB" w:rsidRPr="000A3E5C">
              <w:rPr>
                <w:b/>
                <w:bCs/>
              </w:rPr>
              <w:t>bulunacak</w:t>
            </w:r>
            <w:r w:rsidR="00EC6CCB">
              <w:rPr>
                <w:b/>
                <w:bCs/>
              </w:rPr>
              <w:t>,</w:t>
            </w:r>
            <w:r w:rsidR="00C02D01">
              <w:rPr>
                <w:b/>
                <w:bCs/>
              </w:rPr>
              <w:t xml:space="preserve"> ekin verdiği zaman anlamı belirtilecek. </w:t>
            </w:r>
            <w:r w:rsidR="00EC4AC6">
              <w:rPr>
                <w:b/>
                <w:bCs/>
              </w:rPr>
              <w:t xml:space="preserve">Son </w:t>
            </w:r>
            <w:r w:rsidR="00452B16">
              <w:rPr>
                <w:b/>
                <w:bCs/>
              </w:rPr>
              <w:t xml:space="preserve">olarak </w:t>
            </w:r>
            <w:r w:rsidR="00452B16">
              <w:t>fiillere</w:t>
            </w:r>
            <w:r w:rsidR="00EC6CCB" w:rsidRPr="00EC6CCB">
              <w:rPr>
                <w:b/>
                <w:bCs/>
              </w:rPr>
              <w:t xml:space="preserve"> kip eklerini getirerek cümleler yaz</w:t>
            </w:r>
            <w:r w:rsidR="00EC6CCB">
              <w:rPr>
                <w:b/>
                <w:bCs/>
              </w:rPr>
              <w:t xml:space="preserve">ma etkinliği yapılacak.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5EA9103E" w:rsidR="008C45D3" w:rsidRPr="008F2D6E" w:rsidRDefault="00346B3E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Bakmış, geliyorum, beklersiniz </w:t>
            </w:r>
            <w:r w:rsidR="00452B16">
              <w:rPr>
                <w:b/>
                <w:bCs/>
              </w:rPr>
              <w:t xml:space="preserve">eylemlerinin zamanı nedir.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77777777" w:rsidR="008C45D3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339011F0" w14:textId="77777777" w:rsidR="0038191C" w:rsidRDefault="0038191C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8191C">
              <w:rPr>
                <w:b/>
                <w:bCs/>
                <w:i/>
                <w:iCs/>
                <w:sz w:val="24"/>
                <w:szCs w:val="24"/>
              </w:rPr>
              <w:t>17-21 EKİM2022</w:t>
            </w:r>
          </w:p>
          <w:p w14:paraId="0C453846" w14:textId="66E3285B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279B5C6C" w:rsidR="008C45D3" w:rsidRPr="008629A4" w:rsidRDefault="008C45D3" w:rsidP="000A3E5C">
      <w:pPr>
        <w:jc w:val="center"/>
        <w:rPr>
          <w:b/>
          <w:bCs/>
          <w:color w:val="7030A0"/>
          <w:sz w:val="24"/>
          <w:szCs w:val="24"/>
        </w:rPr>
      </w:pPr>
    </w:p>
    <w:sectPr w:rsidR="008C45D3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41D1D"/>
    <w:rsid w:val="000447D8"/>
    <w:rsid w:val="00061E20"/>
    <w:rsid w:val="000A3E5C"/>
    <w:rsid w:val="000C6171"/>
    <w:rsid w:val="001345CB"/>
    <w:rsid w:val="001E3479"/>
    <w:rsid w:val="00243C9D"/>
    <w:rsid w:val="00247A26"/>
    <w:rsid w:val="00255B63"/>
    <w:rsid w:val="002703DE"/>
    <w:rsid w:val="002948EB"/>
    <w:rsid w:val="002A36ED"/>
    <w:rsid w:val="002F36BB"/>
    <w:rsid w:val="002F42F6"/>
    <w:rsid w:val="00324A6F"/>
    <w:rsid w:val="00346B3E"/>
    <w:rsid w:val="00370D07"/>
    <w:rsid w:val="0038191C"/>
    <w:rsid w:val="003F7C31"/>
    <w:rsid w:val="00452B16"/>
    <w:rsid w:val="004650D2"/>
    <w:rsid w:val="004E41F2"/>
    <w:rsid w:val="005214D8"/>
    <w:rsid w:val="00543140"/>
    <w:rsid w:val="0062531B"/>
    <w:rsid w:val="00676FE1"/>
    <w:rsid w:val="00690E67"/>
    <w:rsid w:val="006A13B6"/>
    <w:rsid w:val="006E016B"/>
    <w:rsid w:val="00740B65"/>
    <w:rsid w:val="00764CE1"/>
    <w:rsid w:val="00772784"/>
    <w:rsid w:val="007A5C22"/>
    <w:rsid w:val="007B6AA0"/>
    <w:rsid w:val="00896FB0"/>
    <w:rsid w:val="008C45D3"/>
    <w:rsid w:val="008D2899"/>
    <w:rsid w:val="00994DBE"/>
    <w:rsid w:val="009B322B"/>
    <w:rsid w:val="009E7F0B"/>
    <w:rsid w:val="00A61D7A"/>
    <w:rsid w:val="00AA55A8"/>
    <w:rsid w:val="00B22284"/>
    <w:rsid w:val="00BA0828"/>
    <w:rsid w:val="00C02D01"/>
    <w:rsid w:val="00CA143F"/>
    <w:rsid w:val="00CC753D"/>
    <w:rsid w:val="00D44783"/>
    <w:rsid w:val="00DE516B"/>
    <w:rsid w:val="00EB3FA0"/>
    <w:rsid w:val="00EC4AC6"/>
    <w:rsid w:val="00EC6CCB"/>
    <w:rsid w:val="00F06B69"/>
    <w:rsid w:val="00F746AE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56</cp:revision>
  <dcterms:created xsi:type="dcterms:W3CDTF">2022-10-01T09:17:00Z</dcterms:created>
  <dcterms:modified xsi:type="dcterms:W3CDTF">2022-10-15T09:09:00Z</dcterms:modified>
</cp:coreProperties>
</file>